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BA" w:rsidRDefault="001B3E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CB624F" wp14:editId="17875688">
            <wp:simplePos x="0" y="0"/>
            <wp:positionH relativeFrom="margin">
              <wp:align>center</wp:align>
            </wp:positionH>
            <wp:positionV relativeFrom="margin">
              <wp:posOffset>-305104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A43" w:rsidRPr="00B20A43" w:rsidRDefault="00B20A43" w:rsidP="00B20A4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РЕПЬЁВСКОГО МУНИЦИПАЛЬНОГО РАЙОНА ВОРОНЕЖСКОЙ ОБЛАСТИ</w:t>
      </w:r>
    </w:p>
    <w:p w:rsidR="00D106BA" w:rsidRDefault="00B20A43" w:rsidP="00B20A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43">
        <w:rPr>
          <w:rFonts w:ascii="Times New Roman" w:eastAsia="Times New Roman" w:hAnsi="Times New Roman" w:cs="Times New Roman"/>
          <w:b/>
          <w:spacing w:val="30"/>
          <w:sz w:val="36"/>
          <w:szCs w:val="36"/>
          <w:lang w:eastAsia="ru-RU"/>
        </w:rPr>
        <w:t>РЕШЕНИЕ</w:t>
      </w:r>
    </w:p>
    <w:p w:rsidR="00B20A43" w:rsidRDefault="00B20A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BA" w:rsidRDefault="000A2204" w:rsidP="00B20A4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2025 г. № ___</w:t>
      </w:r>
    </w:p>
    <w:p w:rsidR="00D106BA" w:rsidRPr="001B3EFE" w:rsidRDefault="001B3EFE" w:rsidP="001B3E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с. Репьёвка</w:t>
      </w:r>
    </w:p>
    <w:p w:rsidR="00D106BA" w:rsidRDefault="00D106BA" w:rsidP="001B3E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BA" w:rsidRDefault="000A2204" w:rsidP="001B3EFE">
      <w:pPr>
        <w:spacing w:after="0" w:line="240" w:lineRule="auto"/>
        <w:ind w:right="49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B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Репьёвского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B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г. №</w:t>
      </w:r>
      <w:r w:rsidR="00B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о муниципальном земельном контроле</w:t>
      </w:r>
      <w:r w:rsidR="00B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B2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Репьёвского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D106BA" w:rsidRDefault="00D106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BA" w:rsidRDefault="000A2204" w:rsidP="001B3EF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B20A43" w:rsidRPr="00B20A43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Репьёвского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Совет народных депутатов</w:t>
      </w:r>
      <w:r w:rsidR="00B2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0A43" w:rsidRPr="00B20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004B5D" w:rsidRDefault="00B20A43" w:rsidP="001B3EFE">
      <w:pPr>
        <w:pStyle w:val="afc"/>
        <w:spacing w:line="360" w:lineRule="auto"/>
      </w:pPr>
      <w:r>
        <w:t xml:space="preserve">1. </w:t>
      </w:r>
      <w:r w:rsidR="00004B5D">
        <w:t xml:space="preserve">В </w:t>
      </w:r>
      <w:r w:rsidR="00004B5D" w:rsidRPr="00004B5D">
        <w:t>решение Совета народных депутатов Репьёвского муниципального района Воронежской области от «30» апреля 2025 г. №238</w:t>
      </w:r>
      <w:r w:rsidR="00004B5D">
        <w:t xml:space="preserve"> «</w:t>
      </w:r>
      <w:r w:rsidR="00004B5D" w:rsidRPr="00004B5D">
        <w:t>Об утверждении Положения о муниципальном земельном контроле на территории Репьёвского муниципального района Воронежской области</w:t>
      </w:r>
      <w:r w:rsidR="00004B5D">
        <w:t>» (далее - Решение) внести следующие изменения:</w:t>
      </w:r>
    </w:p>
    <w:p w:rsidR="00004B5D" w:rsidRDefault="00004B5D" w:rsidP="00004B5D">
      <w:pPr>
        <w:pStyle w:val="afc"/>
        <w:spacing w:line="360" w:lineRule="auto"/>
      </w:pPr>
      <w:r>
        <w:t xml:space="preserve">1.1. </w:t>
      </w:r>
      <w:r>
        <w:t xml:space="preserve">Пункт 5 </w:t>
      </w:r>
      <w:r>
        <w:t>Решения</w:t>
      </w:r>
      <w:r>
        <w:t xml:space="preserve"> изложить в новой редакции:</w:t>
      </w:r>
    </w:p>
    <w:p w:rsidR="00004B5D" w:rsidRDefault="00004B5D" w:rsidP="00004B5D">
      <w:pPr>
        <w:pStyle w:val="afc"/>
        <w:spacing w:line="360" w:lineRule="auto"/>
      </w:pPr>
      <w:r>
        <w:t>«5. Утвердить перечень индикаторов рисков нарушения обязательных требований при осуществлении муниципального земельного контроля согласно приложению № 4 к настоящему решению</w:t>
      </w:r>
      <w:r w:rsidR="002026DB">
        <w:t>.</w:t>
      </w:r>
      <w:r>
        <w:t>»;</w:t>
      </w:r>
    </w:p>
    <w:p w:rsidR="00D106BA" w:rsidRDefault="000A2204" w:rsidP="001B3EFE">
      <w:pPr>
        <w:pStyle w:val="af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Пункт 1.4 </w:t>
      </w:r>
      <w:r w:rsidR="002026DB">
        <w:rPr>
          <w:rFonts w:ascii="Times New Roman" w:hAnsi="Times New Roman" w:cs="Times New Roman"/>
          <w:sz w:val="28"/>
          <w:szCs w:val="28"/>
        </w:rPr>
        <w:t>П</w:t>
      </w:r>
      <w:r w:rsidR="00004B5D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004B5D" w:rsidRPr="00004B5D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Репьёвского муниципального района Воронежской области</w:t>
      </w:r>
      <w:r w:rsidR="00004B5D">
        <w:rPr>
          <w:rFonts w:ascii="Times New Roman" w:hAnsi="Times New Roman" w:cs="Times New Roman"/>
          <w:sz w:val="28"/>
          <w:szCs w:val="28"/>
        </w:rPr>
        <w:t xml:space="preserve"> (далее - Положение), утвержденного Решением, </w:t>
      </w:r>
      <w:r>
        <w:rPr>
          <w:rFonts w:ascii="Times New Roman" w:hAnsi="Times New Roman" w:cs="Times New Roman"/>
          <w:sz w:val="28"/>
          <w:szCs w:val="28"/>
        </w:rPr>
        <w:t>дополнить подпунктом «ж» следующего содержания:</w:t>
      </w:r>
    </w:p>
    <w:p w:rsidR="00D106BA" w:rsidRDefault="000A2204" w:rsidP="001B3EFE">
      <w:pPr>
        <w:pStyle w:val="afc"/>
        <w:spacing w:line="360" w:lineRule="auto"/>
        <w:ind w:firstLine="567"/>
      </w:pPr>
      <w:r>
        <w:t>«</w:t>
      </w:r>
      <w:proofErr w:type="gramStart"/>
      <w:r>
        <w:t>ж</w:t>
      </w:r>
      <w:proofErr w:type="gramEnd"/>
      <w:r>
        <w:t>) исполнение предписаний об устранении нарушений обязательных требований, выданных должностными лицами органов местного самоуправления в пределах их компетенции</w:t>
      </w:r>
      <w:r w:rsidR="00004B5D">
        <w:t>.</w:t>
      </w:r>
      <w:r>
        <w:t>».</w:t>
      </w:r>
    </w:p>
    <w:p w:rsidR="00D106BA" w:rsidRDefault="000A2204" w:rsidP="001B3E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567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1.3. Приложение № </w:t>
      </w:r>
      <w:r w:rsidR="00B20A43">
        <w:rPr>
          <w:rFonts w:ascii="Tinos" w:eastAsia="Tinos" w:hAnsi="Tinos" w:cs="Tinos"/>
          <w:color w:val="000000"/>
          <w:sz w:val="28"/>
          <w:szCs w:val="28"/>
          <w:lang w:eastAsia="ru-RU"/>
        </w:rPr>
        <w:t>2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</w:t>
      </w:r>
      <w:r w:rsidR="00473DB1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к </w:t>
      </w:r>
      <w:r w:rsidR="00004B5D">
        <w:rPr>
          <w:rFonts w:ascii="Tinos" w:eastAsia="Tinos" w:hAnsi="Tinos" w:cs="Tinos"/>
          <w:color w:val="000000"/>
          <w:sz w:val="28"/>
          <w:szCs w:val="28"/>
          <w:lang w:eastAsia="ru-RU"/>
        </w:rPr>
        <w:t>Решению,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изложить в </w:t>
      </w:r>
      <w:r w:rsidR="001B3EFE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следующей 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>редакции:</w:t>
      </w:r>
    </w:p>
    <w:p w:rsidR="00432704" w:rsidRDefault="0043270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06BA" w:rsidRDefault="00473DB1" w:rsidP="001B3EFE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2204">
        <w:rPr>
          <w:rFonts w:ascii="Times New Roman" w:hAnsi="Times New Roman" w:cs="Times New Roman"/>
          <w:sz w:val="28"/>
          <w:szCs w:val="28"/>
        </w:rPr>
        <w:t>Приложение №</w:t>
      </w:r>
      <w:r w:rsidR="00B20A43">
        <w:rPr>
          <w:rFonts w:ascii="Times New Roman" w:hAnsi="Times New Roman" w:cs="Times New Roman"/>
          <w:sz w:val="28"/>
          <w:szCs w:val="28"/>
        </w:rPr>
        <w:t>2</w:t>
      </w:r>
      <w:r w:rsidR="000A2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EFE" w:rsidRDefault="001B3EFE" w:rsidP="001B3EFE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32704" w:rsidRDefault="00432704" w:rsidP="0043270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 Репьёвского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704" w:rsidRPr="00432704" w:rsidRDefault="00432704" w:rsidP="0043270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3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3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</w:p>
    <w:p w:rsidR="00432704" w:rsidRPr="00432704" w:rsidRDefault="00432704" w:rsidP="004327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704" w:rsidRPr="00432704" w:rsidRDefault="00432704" w:rsidP="00432704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2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Ключевые показатели муниципального земельного контроля на территории </w:t>
      </w:r>
      <w:r w:rsidRPr="0043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Репьёвского муниципального района </w:t>
      </w:r>
      <w:r w:rsidRPr="00432704">
        <w:rPr>
          <w:rFonts w:ascii="Times New Roman" w:eastAsia="Times New Roman" w:hAnsi="Times New Roman" w:cs="Times New Roman"/>
          <w:sz w:val="28"/>
          <w:szCs w:val="28"/>
          <w:lang w:eastAsia="zh-CN"/>
        </w:rPr>
        <w:t>и их целевые значения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2"/>
        <w:gridCol w:w="2332"/>
      </w:tblGrid>
      <w:tr w:rsidR="00D106BA" w:rsidRPr="0095578A" w:rsidTr="00432704">
        <w:tc>
          <w:tcPr>
            <w:tcW w:w="7013" w:type="dxa"/>
            <w:shd w:val="clear" w:color="FFFFFF" w:fill="FFFFFF"/>
          </w:tcPr>
          <w:p w:rsidR="00D106BA" w:rsidRPr="0095578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8A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332" w:type="dxa"/>
            <w:shd w:val="clear" w:color="FFFFFF" w:fill="FFFFFF"/>
          </w:tcPr>
          <w:p w:rsidR="00D106BA" w:rsidRPr="0095578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8A"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</w:p>
        </w:tc>
      </w:tr>
      <w:tr w:rsidR="00D106BA" w:rsidRPr="0095578A" w:rsidTr="00432704">
        <w:tc>
          <w:tcPr>
            <w:tcW w:w="7013" w:type="dxa"/>
            <w:shd w:val="clear" w:color="FFFFFF" w:fill="FFFFFF"/>
          </w:tcPr>
          <w:p w:rsidR="00D106BA" w:rsidRPr="0095578A" w:rsidRDefault="000A2204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5578A">
              <w:rPr>
                <w:rFonts w:ascii="Times New Roman" w:hAnsi="Times New Roman"/>
                <w:sz w:val="24"/>
                <w:szCs w:val="24"/>
              </w:rPr>
              <w:t>Доля устранения нарушений из числа выявленных нарушений земельного законодательства</w:t>
            </w:r>
          </w:p>
        </w:tc>
        <w:tc>
          <w:tcPr>
            <w:tcW w:w="2332" w:type="dxa"/>
            <w:shd w:val="clear" w:color="FFFFFF" w:fill="FFFFFF"/>
          </w:tcPr>
          <w:p w:rsidR="00D106BA" w:rsidRPr="0095578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8A">
              <w:rPr>
                <w:rFonts w:ascii="Times New Roman" w:hAnsi="Times New Roman"/>
                <w:sz w:val="24"/>
                <w:szCs w:val="24"/>
              </w:rPr>
              <w:t>70 %</w:t>
            </w:r>
          </w:p>
        </w:tc>
      </w:tr>
      <w:tr w:rsidR="00D106BA" w:rsidRPr="0095578A" w:rsidTr="00432704">
        <w:tc>
          <w:tcPr>
            <w:tcW w:w="7013" w:type="dxa"/>
            <w:shd w:val="clear" w:color="FFFFFF" w:fill="FFFFFF"/>
          </w:tcPr>
          <w:p w:rsidR="00D106BA" w:rsidRPr="0095578A" w:rsidRDefault="000A2204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5578A"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332" w:type="dxa"/>
            <w:shd w:val="clear" w:color="FFFFFF" w:fill="FFFFFF"/>
          </w:tcPr>
          <w:p w:rsidR="00D106BA" w:rsidRPr="0095578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8A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D106BA" w:rsidRPr="0095578A" w:rsidTr="00432704">
        <w:tc>
          <w:tcPr>
            <w:tcW w:w="7013" w:type="dxa"/>
            <w:shd w:val="clear" w:color="FFFFFF" w:fill="FFFFFF"/>
          </w:tcPr>
          <w:p w:rsidR="00D106BA" w:rsidRPr="0095578A" w:rsidRDefault="000A2204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5578A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32" w:type="dxa"/>
            <w:shd w:val="clear" w:color="FFFFFF" w:fill="FFFFFF"/>
          </w:tcPr>
          <w:p w:rsidR="00D106BA" w:rsidRPr="0095578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8A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D106BA" w:rsidRPr="0095578A" w:rsidTr="00432704">
        <w:tc>
          <w:tcPr>
            <w:tcW w:w="7013" w:type="dxa"/>
            <w:shd w:val="clear" w:color="FFFFFF" w:fill="FFFFFF"/>
          </w:tcPr>
          <w:p w:rsidR="00D106BA" w:rsidRPr="0095578A" w:rsidRDefault="000A2204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5578A">
              <w:rPr>
                <w:rFonts w:ascii="Times New Roman" w:hAnsi="Times New Roman"/>
                <w:sz w:val="24"/>
                <w:szCs w:val="24"/>
              </w:rPr>
              <w:t>Доля выявленных нарушений из общего числа проведенных КНМ</w:t>
            </w:r>
          </w:p>
        </w:tc>
        <w:tc>
          <w:tcPr>
            <w:tcW w:w="2332" w:type="dxa"/>
            <w:shd w:val="clear" w:color="FFFFFF" w:fill="FFFFFF"/>
          </w:tcPr>
          <w:p w:rsidR="00D106BA" w:rsidRPr="0095578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8A">
              <w:rPr>
                <w:rFonts w:ascii="Times New Roman" w:hAnsi="Times New Roman"/>
                <w:sz w:val="24"/>
                <w:szCs w:val="24"/>
              </w:rPr>
              <w:t xml:space="preserve"> 60 %</w:t>
            </w:r>
          </w:p>
        </w:tc>
      </w:tr>
      <w:tr w:rsidR="00D106BA" w:rsidRPr="0095578A" w:rsidTr="00432704">
        <w:tc>
          <w:tcPr>
            <w:tcW w:w="7013" w:type="dxa"/>
            <w:shd w:val="clear" w:color="FFFFFF" w:fill="FFFFFF"/>
          </w:tcPr>
          <w:p w:rsidR="00D106BA" w:rsidRPr="0095578A" w:rsidRDefault="000A2204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5578A">
              <w:rPr>
                <w:rFonts w:ascii="Times New Roman" w:hAnsi="Times New Roman"/>
                <w:sz w:val="24"/>
                <w:szCs w:val="24"/>
              </w:rPr>
              <w:t xml:space="preserve">Доля актов, по которым принято решение о возбуждении административного дела, из общего числа направленных актов </w:t>
            </w:r>
          </w:p>
        </w:tc>
        <w:tc>
          <w:tcPr>
            <w:tcW w:w="2332" w:type="dxa"/>
            <w:shd w:val="clear" w:color="FFFFFF" w:fill="FFFFFF"/>
          </w:tcPr>
          <w:p w:rsidR="00D106BA" w:rsidRPr="0095578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8A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</w:tbl>
    <w:p w:rsidR="00D106BA" w:rsidRDefault="001B3EFE">
      <w:pPr>
        <w:pStyle w:val="afc"/>
        <w:ind w:firstLine="567"/>
      </w:pPr>
      <w:r>
        <w:t>»;</w:t>
      </w:r>
    </w:p>
    <w:p w:rsidR="00D106BA" w:rsidRDefault="000A2204" w:rsidP="0095578A">
      <w:pPr>
        <w:pStyle w:val="afc"/>
        <w:spacing w:line="360" w:lineRule="auto"/>
      </w:pPr>
      <w:r>
        <w:t xml:space="preserve">1.4. Приложение № </w:t>
      </w:r>
      <w:r w:rsidR="00432704">
        <w:t>3</w:t>
      </w:r>
      <w:r>
        <w:t xml:space="preserve"> </w:t>
      </w:r>
      <w:r w:rsidR="00004B5D" w:rsidRPr="00004B5D">
        <w:t>к Решению</w:t>
      </w:r>
      <w:r>
        <w:t xml:space="preserve"> дополнить пунктом 22 следующего содержания:</w:t>
      </w:r>
    </w:p>
    <w:p w:rsidR="00D106BA" w:rsidRDefault="000A2204" w:rsidP="0095578A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«22. Количество актов, составленных в результате проведения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контрольного (надзорного) мероприятия во взаимодействии с контролируемым лицом, по которым органом государственного земельного надзора принято решение о возбуждении дела об а</w:t>
      </w:r>
      <w:r w:rsidR="001B3EFE">
        <w:rPr>
          <w:rFonts w:ascii="Times New Roman" w:eastAsia="Calibri" w:hAnsi="Times New Roman" w:cs="Times New Roman"/>
          <w:sz w:val="28"/>
          <w:szCs w:val="28"/>
        </w:rPr>
        <w:t>дминистративном правонарушении</w:t>
      </w:r>
      <w:r w:rsidR="00004B5D">
        <w:rPr>
          <w:rFonts w:ascii="Times New Roman" w:eastAsia="Calibri" w:hAnsi="Times New Roman" w:cs="Times New Roman"/>
          <w:sz w:val="28"/>
          <w:szCs w:val="28"/>
        </w:rPr>
        <w:t>.</w:t>
      </w:r>
      <w:r w:rsidR="001B3EF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106BA" w:rsidRDefault="000A2204" w:rsidP="009557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>1.5. Пункт 2 Приложения №</w:t>
      </w:r>
      <w:bookmarkStart w:id="0" w:name="_GoBack"/>
      <w:bookmarkEnd w:id="0"/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</w:t>
      </w:r>
      <w:r w:rsidR="00432704">
        <w:rPr>
          <w:rFonts w:ascii="Tinos" w:eastAsia="Tinos" w:hAnsi="Tinos" w:cs="Tinos"/>
          <w:color w:val="000000"/>
          <w:sz w:val="28"/>
          <w:szCs w:val="28"/>
          <w:lang w:eastAsia="ru-RU"/>
        </w:rPr>
        <w:t>4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</w:t>
      </w:r>
      <w:r w:rsidR="00004B5D" w:rsidRPr="00004B5D">
        <w:rPr>
          <w:rFonts w:ascii="Tinos" w:eastAsia="Tinos" w:hAnsi="Tinos" w:cs="Tinos"/>
          <w:color w:val="000000"/>
          <w:sz w:val="28"/>
          <w:szCs w:val="28"/>
          <w:lang w:eastAsia="ru-RU"/>
        </w:rPr>
        <w:t>к Решению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дополнить подпунктом «в» следующего содержания:</w:t>
      </w:r>
    </w:p>
    <w:p w:rsidR="00D106BA" w:rsidRDefault="000A2204" w:rsidP="009557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  <w:lang w:eastAsia="ru-RU"/>
        </w:rPr>
        <w:t>«</w:t>
      </w:r>
      <w:proofErr w:type="gramStart"/>
      <w:r>
        <w:rPr>
          <w:rFonts w:ascii="Tinos" w:eastAsia="Tinos" w:hAnsi="Tinos" w:cs="Tinos"/>
          <w:color w:val="000000"/>
          <w:sz w:val="28"/>
          <w:szCs w:val="28"/>
          <w:highlight w:val="white"/>
          <w:lang w:eastAsia="ru-RU"/>
        </w:rPr>
        <w:t>в</w:t>
      </w:r>
      <w:proofErr w:type="gramEnd"/>
      <w:r>
        <w:rPr>
          <w:rFonts w:ascii="Tinos" w:eastAsia="Tinos" w:hAnsi="Tinos" w:cs="Tinos"/>
          <w:color w:val="000000"/>
          <w:sz w:val="28"/>
          <w:szCs w:val="28"/>
          <w:highlight w:val="white"/>
          <w:lang w:eastAsia="ru-RU"/>
        </w:rPr>
        <w:t xml:space="preserve">) земельные участки, относящиеся к категории земель </w:t>
      </w:r>
      <w:proofErr w:type="gramStart"/>
      <w:r>
        <w:rPr>
          <w:rFonts w:ascii="Tinos" w:eastAsia="Tinos" w:hAnsi="Tinos" w:cs="Tinos"/>
          <w:color w:val="000000"/>
          <w:sz w:val="28"/>
          <w:szCs w:val="28"/>
          <w:highlight w:val="white"/>
          <w:lang w:eastAsia="ru-RU"/>
        </w:rPr>
        <w:t>сельскохозяйственного</w:t>
      </w:r>
      <w:proofErr w:type="gramEnd"/>
      <w:r>
        <w:rPr>
          <w:rFonts w:ascii="Tinos" w:eastAsia="Tinos" w:hAnsi="Tinos" w:cs="Tinos"/>
          <w:color w:val="000000"/>
          <w:sz w:val="28"/>
          <w:szCs w:val="28"/>
          <w:highlight w:val="white"/>
          <w:lang w:eastAsia="ru-RU"/>
        </w:rPr>
        <w:t xml:space="preserve"> назначения и граничащие с землями и (или) земельными участками, относящимися к катег</w:t>
      </w:r>
      <w:r w:rsidR="0095578A">
        <w:rPr>
          <w:rFonts w:ascii="Tinos" w:eastAsia="Tinos" w:hAnsi="Tinos" w:cs="Tinos"/>
          <w:color w:val="000000"/>
          <w:sz w:val="28"/>
          <w:szCs w:val="28"/>
          <w:highlight w:val="white"/>
          <w:lang w:eastAsia="ru-RU"/>
        </w:rPr>
        <w:t>ории земель населенных пунктов</w:t>
      </w:r>
      <w:r w:rsidR="00004B5D">
        <w:rPr>
          <w:rFonts w:ascii="Tinos" w:eastAsia="Tinos" w:hAnsi="Tinos" w:cs="Tinos"/>
          <w:color w:val="000000"/>
          <w:sz w:val="28"/>
          <w:szCs w:val="28"/>
          <w:highlight w:val="white"/>
          <w:lang w:eastAsia="ru-RU"/>
        </w:rPr>
        <w:t>.</w:t>
      </w:r>
      <w:r w:rsidR="0095578A">
        <w:rPr>
          <w:rFonts w:ascii="Tinos" w:eastAsia="Tinos" w:hAnsi="Tinos" w:cs="Tinos"/>
          <w:color w:val="000000"/>
          <w:sz w:val="28"/>
          <w:szCs w:val="28"/>
          <w:highlight w:val="white"/>
          <w:lang w:eastAsia="ru-RU"/>
        </w:rPr>
        <w:t>»;</w:t>
      </w:r>
    </w:p>
    <w:p w:rsidR="00D106BA" w:rsidRDefault="000A2204" w:rsidP="009557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1.6. Приложение № </w:t>
      </w:r>
      <w:r w:rsidR="00432704">
        <w:rPr>
          <w:rFonts w:ascii="Tinos" w:eastAsia="Tinos" w:hAnsi="Tinos" w:cs="Tinos"/>
          <w:color w:val="000000"/>
          <w:sz w:val="28"/>
          <w:szCs w:val="28"/>
          <w:lang w:eastAsia="ru-RU"/>
        </w:rPr>
        <w:t>5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</w:t>
      </w:r>
      <w:r w:rsidR="00004B5D" w:rsidRPr="00004B5D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к Решению 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изложить в </w:t>
      </w:r>
      <w:r w:rsidR="001B3EFE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следующей 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>редакции:</w:t>
      </w:r>
    </w:p>
    <w:p w:rsidR="00D106BA" w:rsidRDefault="000A2204" w:rsidP="001B3EFE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</w:t>
      </w:r>
      <w:r w:rsidR="004327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32704" w:rsidRPr="00432704" w:rsidRDefault="00432704" w:rsidP="0043270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704" w:rsidRPr="00432704" w:rsidRDefault="00432704" w:rsidP="0043270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 Репьёвского муниципального района</w:t>
      </w:r>
    </w:p>
    <w:p w:rsidR="00432704" w:rsidRPr="00432704" w:rsidRDefault="00432704" w:rsidP="0043270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«30» апреля 2025 г. № 238</w:t>
      </w:r>
    </w:p>
    <w:p w:rsidR="00432704" w:rsidRPr="00432704" w:rsidRDefault="00432704" w:rsidP="00432704">
      <w:pPr>
        <w:spacing w:after="0" w:line="240" w:lineRule="auto"/>
        <w:ind w:left="36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704" w:rsidRPr="00432704" w:rsidRDefault="00432704" w:rsidP="0095578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</w:t>
      </w:r>
      <w:r w:rsidRPr="00432704">
        <w:rPr>
          <w:rFonts w:ascii="Times New Roman" w:eastAsia="Calibri" w:hAnsi="Times New Roman" w:cs="Times New Roman"/>
          <w:sz w:val="28"/>
          <w:szCs w:val="28"/>
        </w:rPr>
        <w:t>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</w:t>
      </w:r>
    </w:p>
    <w:p w:rsidR="00D106BA" w:rsidRDefault="000A2204" w:rsidP="00955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агролесомелиоративным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насаждениям,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агрофитомелиоративным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насаждениям).</w:t>
      </w:r>
    </w:p>
    <w:p w:rsidR="00D106BA" w:rsidRDefault="000A2204" w:rsidP="0095578A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D106BA" w:rsidRDefault="000A2204" w:rsidP="0095578A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(ЕГРН), на величину, превышающую значения точности (средней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квадратической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-места». </w:t>
      </w:r>
    </w:p>
    <w:p w:rsidR="00D106BA" w:rsidRDefault="000A2204" w:rsidP="0095578A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Осуществление на земельном участке, предназначенном для индивидуального жилищного строительства, ведения личного подсобного хозяйства, а также садовом или огородном земельном участке торговой, производственной и (или) иной коммерческой деятельности.</w:t>
      </w:r>
    </w:p>
    <w:p w:rsidR="00D106BA" w:rsidRDefault="000A2204" w:rsidP="009557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года и более со дня выявления указанных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106BA" w:rsidRDefault="000A2204" w:rsidP="0095578A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течении шести предшествующих месяцев:</w:t>
      </w:r>
    </w:p>
    <w:p w:rsidR="00D106BA" w:rsidRDefault="000A2204" w:rsidP="0095578A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проведения инженерных изысканий; </w:t>
      </w:r>
    </w:p>
    <w:p w:rsidR="00D106BA" w:rsidRDefault="000A2204" w:rsidP="0095578A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капитального или текущего ремонта линейного объекта; </w:t>
      </w:r>
    </w:p>
    <w:p w:rsidR="00D106BA" w:rsidRDefault="000A2204" w:rsidP="0095578A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D106BA" w:rsidRDefault="000A2204" w:rsidP="0095578A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осуществления геологического изучения недр; </w:t>
      </w:r>
    </w:p>
    <w:p w:rsidR="00D106BA" w:rsidRDefault="000A2204" w:rsidP="0095578A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возведения некапитальных строений, сооружений, предназначенных для осуществления товарной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акваку</w:t>
      </w:r>
      <w:r w:rsidR="001B3EFE">
        <w:rPr>
          <w:rFonts w:ascii="Times New Roman" w:eastAsia="Times New Roman" w:hAnsi="Times New Roman" w:cs="Times New Roman"/>
          <w:sz w:val="28"/>
          <w:szCs w:val="28"/>
          <w:lang w:eastAsia="zh-CN"/>
        </w:rPr>
        <w:t>льтуры</w:t>
      </w:r>
      <w:proofErr w:type="spellEnd"/>
      <w:r w:rsidR="001B3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(товарного рыбоводства);</w:t>
      </w:r>
    </w:p>
    <w:p w:rsidR="00D106BA" w:rsidRDefault="000A2204" w:rsidP="0095578A">
      <w:pPr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  <w:r w:rsidR="00004B5D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D106BA" w:rsidRDefault="000A2204" w:rsidP="0095578A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106BA" w:rsidRDefault="000A2204" w:rsidP="0095578A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32704" w:rsidRPr="00432704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решения возложить на главу администрации Репьёвского муниципального района Ершова С.С.</w:t>
      </w:r>
    </w:p>
    <w:p w:rsidR="00432704" w:rsidRDefault="00432704">
      <w:pPr>
        <w:pStyle w:val="af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04B5D" w:rsidRDefault="00004B5D">
      <w:pPr>
        <w:pStyle w:val="af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32704" w:rsidRDefault="00432704" w:rsidP="00432704"/>
    <w:tbl>
      <w:tblPr>
        <w:tblW w:w="0" w:type="auto"/>
        <w:tblLook w:val="04A0" w:firstRow="1" w:lastRow="0" w:firstColumn="1" w:lastColumn="0" w:noHBand="0" w:noVBand="1"/>
      </w:tblPr>
      <w:tblGrid>
        <w:gridCol w:w="4049"/>
        <w:gridCol w:w="2170"/>
        <w:gridCol w:w="3135"/>
      </w:tblGrid>
      <w:tr w:rsidR="00432704" w:rsidRPr="00432704" w:rsidTr="00562A02">
        <w:tc>
          <w:tcPr>
            <w:tcW w:w="4219" w:type="dxa"/>
            <w:shd w:val="clear" w:color="auto" w:fill="auto"/>
          </w:tcPr>
          <w:p w:rsidR="00432704" w:rsidRPr="00432704" w:rsidRDefault="00432704" w:rsidP="00432704">
            <w:pPr>
              <w:tabs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Репьёвского</w:t>
            </w:r>
          </w:p>
          <w:p w:rsidR="00432704" w:rsidRPr="00432704" w:rsidRDefault="00432704" w:rsidP="00432704">
            <w:pPr>
              <w:tabs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                                                 </w:t>
            </w:r>
          </w:p>
        </w:tc>
        <w:tc>
          <w:tcPr>
            <w:tcW w:w="2350" w:type="dxa"/>
            <w:shd w:val="clear" w:color="auto" w:fill="auto"/>
          </w:tcPr>
          <w:p w:rsidR="00432704" w:rsidRPr="00432704" w:rsidRDefault="00432704" w:rsidP="00432704">
            <w:pPr>
              <w:tabs>
                <w:tab w:val="left" w:pos="1134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32704" w:rsidRPr="00432704" w:rsidRDefault="00432704" w:rsidP="00432704">
            <w:pPr>
              <w:tabs>
                <w:tab w:val="left" w:pos="1134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704" w:rsidRPr="00432704" w:rsidRDefault="00432704" w:rsidP="00432704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Рахманина</w:t>
            </w:r>
          </w:p>
        </w:tc>
      </w:tr>
    </w:tbl>
    <w:p w:rsidR="00D106BA" w:rsidRPr="00432704" w:rsidRDefault="00D106BA" w:rsidP="00432704">
      <w:pPr>
        <w:ind w:firstLine="708"/>
      </w:pPr>
    </w:p>
    <w:sectPr w:rsidR="00D106BA" w:rsidRPr="00432704" w:rsidSect="001B3EFE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F4" w:rsidRDefault="007249F4">
      <w:pPr>
        <w:spacing w:after="0" w:line="240" w:lineRule="auto"/>
      </w:pPr>
      <w:r>
        <w:separator/>
      </w:r>
    </w:p>
  </w:endnote>
  <w:endnote w:type="continuationSeparator" w:id="0">
    <w:p w:rsidR="007249F4" w:rsidRDefault="0072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F4" w:rsidRDefault="007249F4">
      <w:pPr>
        <w:spacing w:after="0" w:line="240" w:lineRule="auto"/>
      </w:pPr>
      <w:r>
        <w:separator/>
      </w:r>
    </w:p>
  </w:footnote>
  <w:footnote w:type="continuationSeparator" w:id="0">
    <w:p w:rsidR="007249F4" w:rsidRDefault="0072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BA" w:rsidRDefault="00D106BA">
    <w:pPr>
      <w:pStyle w:val="af6"/>
      <w:jc w:val="center"/>
    </w:pPr>
  </w:p>
  <w:p w:rsidR="00D106BA" w:rsidRDefault="00D106B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D3D3A56"/>
    <w:multiLevelType w:val="hybridMultilevel"/>
    <w:tmpl w:val="6568E3E2"/>
    <w:lvl w:ilvl="0" w:tplc="1B46C3B4">
      <w:start w:val="1"/>
      <w:numFmt w:val="decimal"/>
      <w:lvlText w:val="%1."/>
      <w:lvlJc w:val="left"/>
      <w:pPr>
        <w:ind w:left="360" w:hanging="360"/>
      </w:pPr>
    </w:lvl>
    <w:lvl w:ilvl="1" w:tplc="88581618">
      <w:start w:val="1"/>
      <w:numFmt w:val="lowerLetter"/>
      <w:lvlText w:val="%2."/>
      <w:lvlJc w:val="left"/>
      <w:pPr>
        <w:ind w:left="2291" w:hanging="360"/>
      </w:pPr>
    </w:lvl>
    <w:lvl w:ilvl="2" w:tplc="E7A07FA4">
      <w:start w:val="1"/>
      <w:numFmt w:val="lowerRoman"/>
      <w:lvlText w:val="%3."/>
      <w:lvlJc w:val="right"/>
      <w:pPr>
        <w:ind w:left="3011" w:hanging="180"/>
      </w:pPr>
    </w:lvl>
    <w:lvl w:ilvl="3" w:tplc="5366F95A">
      <w:start w:val="1"/>
      <w:numFmt w:val="decimal"/>
      <w:lvlText w:val="%4."/>
      <w:lvlJc w:val="left"/>
      <w:pPr>
        <w:ind w:left="3731" w:hanging="360"/>
      </w:pPr>
    </w:lvl>
    <w:lvl w:ilvl="4" w:tplc="B6160C7A">
      <w:start w:val="1"/>
      <w:numFmt w:val="lowerLetter"/>
      <w:lvlText w:val="%5."/>
      <w:lvlJc w:val="left"/>
      <w:pPr>
        <w:ind w:left="4451" w:hanging="360"/>
      </w:pPr>
    </w:lvl>
    <w:lvl w:ilvl="5" w:tplc="1D58F89A">
      <w:start w:val="1"/>
      <w:numFmt w:val="lowerRoman"/>
      <w:lvlText w:val="%6."/>
      <w:lvlJc w:val="right"/>
      <w:pPr>
        <w:ind w:left="5171" w:hanging="180"/>
      </w:pPr>
    </w:lvl>
    <w:lvl w:ilvl="6" w:tplc="F39C3400">
      <w:start w:val="1"/>
      <w:numFmt w:val="decimal"/>
      <w:lvlText w:val="%7."/>
      <w:lvlJc w:val="left"/>
      <w:pPr>
        <w:ind w:left="5891" w:hanging="360"/>
      </w:pPr>
    </w:lvl>
    <w:lvl w:ilvl="7" w:tplc="6AF4943A">
      <w:start w:val="1"/>
      <w:numFmt w:val="lowerLetter"/>
      <w:lvlText w:val="%8."/>
      <w:lvlJc w:val="left"/>
      <w:pPr>
        <w:ind w:left="6611" w:hanging="360"/>
      </w:pPr>
    </w:lvl>
    <w:lvl w:ilvl="8" w:tplc="FEBABEBE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BA"/>
    <w:rsid w:val="00004B5D"/>
    <w:rsid w:val="00073F73"/>
    <w:rsid w:val="000A2204"/>
    <w:rsid w:val="00115AD0"/>
    <w:rsid w:val="001B3EFE"/>
    <w:rsid w:val="002026DB"/>
    <w:rsid w:val="00432704"/>
    <w:rsid w:val="004547E3"/>
    <w:rsid w:val="00473DB1"/>
    <w:rsid w:val="005F30F5"/>
    <w:rsid w:val="006E12E9"/>
    <w:rsid w:val="007249F4"/>
    <w:rsid w:val="008A3CDC"/>
    <w:rsid w:val="008D7861"/>
    <w:rsid w:val="0095578A"/>
    <w:rsid w:val="00B20A43"/>
    <w:rsid w:val="00D106BA"/>
    <w:rsid w:val="00D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6337D-5C06-484B-97A3-EBD39B0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qFormat/>
    <w:pPr>
      <w:ind w:left="720"/>
      <w:contextualSpacing/>
    </w:p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link w:val="afd"/>
    <w:uiPriority w:val="99"/>
    <w:unhideWhenUsed/>
    <w:pPr>
      <w:widowControl w:val="0"/>
      <w:tabs>
        <w:tab w:val="left" w:pos="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Тищенко Татьяна Алексеевна</cp:lastModifiedBy>
  <cp:revision>5</cp:revision>
  <cp:lastPrinted>2025-06-30T13:53:00Z</cp:lastPrinted>
  <dcterms:created xsi:type="dcterms:W3CDTF">2025-06-30T14:02:00Z</dcterms:created>
  <dcterms:modified xsi:type="dcterms:W3CDTF">2025-07-09T08:25:00Z</dcterms:modified>
</cp:coreProperties>
</file>