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55D9D">
        <w:rPr>
          <w:rFonts w:ascii="Times New Roman" w:hAnsi="Times New Roman" w:cs="Times New Roman"/>
          <w:b/>
          <w:sz w:val="28"/>
          <w:szCs w:val="28"/>
        </w:rPr>
        <w:t>Репьёвского</w:t>
      </w:r>
      <w:r w:rsidR="00BF2C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касающегося вопросов осуществления деятельности</w:t>
      </w:r>
      <w:r w:rsidR="00CD6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30">
        <w:rPr>
          <w:rFonts w:ascii="Times New Roman" w:hAnsi="Times New Roman" w:cs="Times New Roman"/>
          <w:b/>
          <w:sz w:val="28"/>
          <w:szCs w:val="28"/>
        </w:rPr>
        <w:t>социально ориентированными некоммерческими</w:t>
      </w:r>
      <w:r w:rsidR="0092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30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9664A9" w:rsidRPr="009664A9" w:rsidRDefault="009664A9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проект постановления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«</w:t>
      </w:r>
      <w:r w:rsidR="009231B7" w:rsidRPr="009231B7">
        <w:rPr>
          <w:rFonts w:eastAsia="Calibri"/>
        </w:rPr>
        <w:t>Об утверждении Порядка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  <w:r w:rsidR="00BF2C05">
        <w:rPr>
          <w:rFonts w:eastAsia="Calibri"/>
        </w:rPr>
        <w:t>»</w:t>
      </w:r>
      <w:r w:rsidR="003F53BE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F2C05">
        <w:rPr>
          <w:rFonts w:eastAsia="Calibri"/>
        </w:rPr>
        <w:t xml:space="preserve">проект постановления вступает в силу </w:t>
      </w:r>
      <w:r w:rsidR="00F61C3A">
        <w:rPr>
          <w:rFonts w:eastAsia="Calibri"/>
        </w:rPr>
        <w:t>после</w:t>
      </w:r>
      <w:r w:rsidR="00BF2C05">
        <w:rPr>
          <w:rFonts w:eastAsia="Calibri"/>
        </w:rPr>
        <w:t xml:space="preserve"> его </w:t>
      </w:r>
      <w:r w:rsidR="00F61C3A">
        <w:rPr>
          <w:rFonts w:eastAsia="Calibri"/>
        </w:rPr>
        <w:t>опубликования</w:t>
      </w:r>
      <w:r w:rsidR="00BF2C05">
        <w:rPr>
          <w:rFonts w:eastAsia="Calibri"/>
        </w:rPr>
        <w:t>.</w:t>
      </w:r>
    </w:p>
    <w:p w:rsidR="00421F5A" w:rsidRDefault="00421F5A" w:rsidP="00BF2C05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 w:rsidR="00BF2C05">
        <w:rPr>
          <w:rFonts w:eastAsia="Calibri"/>
        </w:rPr>
        <w:t xml:space="preserve">данный проект постановления направлен на </w:t>
      </w:r>
      <w:r w:rsidR="000B5B85">
        <w:rPr>
          <w:rFonts w:eastAsia="Calibri"/>
        </w:rPr>
        <w:t xml:space="preserve">реализацию </w:t>
      </w:r>
      <w:r w:rsidR="009231B7" w:rsidRPr="009231B7">
        <w:rPr>
          <w:rFonts w:eastAsia="Calibri"/>
        </w:rPr>
        <w:t xml:space="preserve">финансовой поддержки программ, разработанных и реализуемых социально ориентированными некоммерческими организациями в рамках реализации муниципальной программы Репьёвского муниципального района «Поддержка социально ориентированных некоммерческих организаций в Репьёвском муниципальном районе» (2020-2028 </w:t>
      </w:r>
      <w:r w:rsidR="00CB6130" w:rsidRPr="009231B7">
        <w:rPr>
          <w:rFonts w:eastAsia="Calibri"/>
        </w:rPr>
        <w:t>гг.</w:t>
      </w:r>
      <w:r w:rsidR="009231B7" w:rsidRPr="009231B7">
        <w:rPr>
          <w:rFonts w:eastAsia="Calibri"/>
        </w:rPr>
        <w:t>), утвержденной постановлением администрации Репьёвского муниципального района от 30.09.2019 №310</w:t>
      </w:r>
      <w:r w:rsidR="00291E9C">
        <w:rPr>
          <w:rFonts w:eastAsia="Calibri"/>
        </w:rPr>
        <w:t>.</w:t>
      </w:r>
    </w:p>
    <w:p w:rsidR="00421F5A" w:rsidRPr="001D6B27" w:rsidRDefault="00421F5A" w:rsidP="00CD68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24">
        <w:rPr>
          <w:rFonts w:ascii="Times New Roman" w:hAnsi="Times New Roman"/>
          <w:b/>
          <w:i/>
          <w:color w:val="000000"/>
          <w:sz w:val="24"/>
          <w:szCs w:val="24"/>
        </w:rPr>
        <w:t>Краткое описание целей предлагаемого правового регулирования</w:t>
      </w:r>
      <w:r w:rsidRPr="00B3012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231B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r w:rsidR="009231B7" w:rsidRPr="000415C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231B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решения</w:t>
      </w:r>
      <w:r w:rsidR="009231B7" w:rsidRPr="000415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конкретных задач по одному или нескольким приоритетным направлениям деятельности социально ориентированных некоммерческих организаций</w:t>
      </w:r>
      <w:r w:rsidR="006575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D" w:rsidRPr="00655D9D" w:rsidRDefault="00421F5A" w:rsidP="006D62B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F2458D">
        <w:rPr>
          <w:rFonts w:ascii="Times New Roman" w:hAnsi="Times New Roman"/>
          <w:b/>
          <w:i/>
          <w:color w:val="000000"/>
          <w:sz w:val="24"/>
          <w:szCs w:val="24"/>
        </w:rPr>
        <w:t>Краткое описание содержания предлагаемого правового регулирования:</w:t>
      </w:r>
    </w:p>
    <w:p w:rsidR="00657546" w:rsidRDefault="00657546" w:rsidP="00657546">
      <w:pPr>
        <w:autoSpaceDE w:val="0"/>
        <w:autoSpaceDN w:val="0"/>
        <w:adjustRightInd w:val="0"/>
        <w:jc w:val="both"/>
      </w:pPr>
      <w:r>
        <w:rPr>
          <w:color w:val="000000"/>
        </w:rPr>
        <w:t>н</w:t>
      </w:r>
      <w:r w:rsidR="00655D9D">
        <w:rPr>
          <w:color w:val="000000"/>
        </w:rPr>
        <w:t xml:space="preserve">астоящий нормативный правовой акт </w:t>
      </w:r>
      <w:r w:rsidR="00CD68BC" w:rsidRPr="00CD68BC">
        <w:rPr>
          <w:color w:val="000000"/>
        </w:rPr>
        <w:t>устанавливает</w:t>
      </w:r>
      <w:r w:rsidRPr="001C36E3">
        <w:t xml:space="preserve"> условия и порядок предоставления грантов в форме субс</w:t>
      </w:r>
      <w:r>
        <w:t xml:space="preserve">идий </w:t>
      </w:r>
      <w:r w:rsidRPr="001C36E3">
        <w:t>из бюджета Репьёвского муниципального района социально ориентированным некоммерческим организациям, категории и (или) критерии отбора лиц, имеющих право на получение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субсидии, соблюдения условий и порядка предоставления субсидий их получателями</w:t>
      </w:r>
      <w:r w:rsidR="009F10AF">
        <w:t>.</w:t>
      </w:r>
    </w:p>
    <w:p w:rsidR="00421F5A" w:rsidRPr="009B0F10" w:rsidRDefault="00421F5A" w:rsidP="00657546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657546">
        <w:rPr>
          <w:rFonts w:eastAsia="Calibri"/>
          <w:color w:val="000000"/>
        </w:rPr>
        <w:t>24 сентября</w:t>
      </w:r>
      <w:r w:rsidR="00CB58E6" w:rsidRPr="00492E4B">
        <w:rPr>
          <w:rFonts w:eastAsia="Calibri"/>
          <w:color w:val="000000"/>
        </w:rPr>
        <w:t xml:space="preserve"> 20</w:t>
      </w:r>
      <w:r w:rsidR="00492E4B" w:rsidRPr="00492E4B">
        <w:rPr>
          <w:rFonts w:eastAsia="Calibri"/>
          <w:color w:val="000000"/>
        </w:rPr>
        <w:t>2</w:t>
      </w:r>
      <w:r w:rsidR="00657546">
        <w:rPr>
          <w:rFonts w:eastAsia="Calibri"/>
          <w:color w:val="000000"/>
        </w:rPr>
        <w:t>4</w:t>
      </w:r>
      <w:r w:rsidR="00CB58E6" w:rsidRPr="00492E4B">
        <w:rPr>
          <w:rFonts w:eastAsia="Calibri"/>
          <w:color w:val="000000"/>
        </w:rPr>
        <w:t xml:space="preserve"> г.</w:t>
      </w:r>
      <w:r w:rsidRPr="00492E4B">
        <w:rPr>
          <w:rFonts w:eastAsia="Calibri"/>
          <w:color w:val="000000"/>
        </w:rPr>
        <w:t xml:space="preserve"> по</w:t>
      </w:r>
      <w:r w:rsidR="00CB58E6" w:rsidRPr="00492E4B">
        <w:rPr>
          <w:rFonts w:eastAsia="Calibri"/>
          <w:color w:val="000000"/>
        </w:rPr>
        <w:t xml:space="preserve"> </w:t>
      </w:r>
      <w:r w:rsidR="00996D6A">
        <w:rPr>
          <w:rFonts w:eastAsia="Calibri"/>
          <w:color w:val="000000"/>
        </w:rPr>
        <w:t>0</w:t>
      </w:r>
      <w:r w:rsidR="00CD68BC">
        <w:rPr>
          <w:rFonts w:eastAsia="Calibri"/>
          <w:color w:val="000000"/>
        </w:rPr>
        <w:t>7</w:t>
      </w:r>
      <w:r w:rsidR="00492E4B" w:rsidRPr="00492E4B">
        <w:rPr>
          <w:rFonts w:eastAsia="Calibri"/>
          <w:color w:val="000000"/>
        </w:rPr>
        <w:t xml:space="preserve"> </w:t>
      </w:r>
      <w:r w:rsidR="00657546">
        <w:rPr>
          <w:rFonts w:eastAsia="Calibri"/>
          <w:color w:val="000000"/>
        </w:rPr>
        <w:t>октября</w:t>
      </w:r>
      <w:r w:rsidR="00492E4B" w:rsidRPr="00492E4B">
        <w:rPr>
          <w:rFonts w:eastAsia="Calibri"/>
          <w:color w:val="000000"/>
        </w:rPr>
        <w:t xml:space="preserve"> 202</w:t>
      </w:r>
      <w:r w:rsidR="00657546">
        <w:rPr>
          <w:rFonts w:eastAsia="Calibri"/>
          <w:color w:val="000000"/>
        </w:rPr>
        <w:t>4</w:t>
      </w:r>
      <w:r w:rsidR="00CB58E6" w:rsidRPr="00492E4B">
        <w:rPr>
          <w:rFonts w:eastAsia="Calibri"/>
          <w:color w:val="000000"/>
        </w:rPr>
        <w:t xml:space="preserve"> г.</w:t>
      </w:r>
      <w:r w:rsidRPr="009B0F10">
        <w:rPr>
          <w:rFonts w:eastAsia="Calibri"/>
          <w:color w:val="000000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657546">
        <w:rPr>
          <w:rFonts w:eastAsia="Calibri"/>
          <w:color w:val="000000"/>
        </w:rPr>
        <w:t>высокую</w:t>
      </w:r>
      <w:r w:rsidRPr="009B0F10">
        <w:rPr>
          <w:rFonts w:eastAsia="Calibri"/>
          <w:color w:val="000000"/>
        </w:rPr>
        <w:t xml:space="preserve"> </w:t>
      </w:r>
      <w:r w:rsidRPr="00CB58E6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657546">
        <w:rPr>
          <w:rFonts w:eastAsia="Calibri"/>
        </w:rPr>
        <w:t>Сидельникова Елена Николаевна</w:t>
      </w:r>
      <w:r w:rsidR="00CB58E6">
        <w:rPr>
          <w:rFonts w:eastAsia="Calibri"/>
        </w:rPr>
        <w:t>;</w:t>
      </w:r>
    </w:p>
    <w:p w:rsidR="00421F5A" w:rsidRPr="009B0F10" w:rsidRDefault="00CB6130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>
        <w:rPr>
          <w:rFonts w:eastAsia="Calibri"/>
        </w:rPr>
        <w:t>начальник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</w:t>
      </w:r>
      <w:r w:rsidR="00CB6130" w:rsidRPr="009B0F10">
        <w:rPr>
          <w:rFonts w:eastAsia="Calibri"/>
        </w:rPr>
        <w:t xml:space="preserve">: </w:t>
      </w:r>
      <w:r w:rsidR="00CB6130">
        <w:rPr>
          <w:rFonts w:eastAsia="Calibri"/>
        </w:rPr>
        <w:t>(</w:t>
      </w:r>
      <w:r w:rsidR="00657546">
        <w:rPr>
          <w:rFonts w:eastAsia="Calibri"/>
        </w:rPr>
        <w:t>47374)2-26-81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hyperlink r:id="rId6" w:history="1">
        <w:r w:rsidR="009F10AF" w:rsidRPr="00316632">
          <w:rPr>
            <w:rStyle w:val="a4"/>
            <w:b/>
            <w:lang w:val="en-US"/>
          </w:rPr>
          <w:t>ensidelnikova</w:t>
        </w:r>
        <w:r w:rsidR="009F10AF" w:rsidRPr="00316632">
          <w:rPr>
            <w:rStyle w:val="a4"/>
            <w:b/>
          </w:rPr>
          <w:t>@</w:t>
        </w:r>
        <w:r w:rsidR="009F10AF" w:rsidRPr="00316632">
          <w:rPr>
            <w:rStyle w:val="a4"/>
            <w:b/>
            <w:lang w:val="en-US"/>
          </w:rPr>
          <w:t>govvrn</w:t>
        </w:r>
        <w:r w:rsidR="009F10AF" w:rsidRPr="00316632">
          <w:rPr>
            <w:rStyle w:val="a4"/>
            <w:b/>
          </w:rPr>
          <w:t>.</w:t>
        </w:r>
        <w:r w:rsidR="009F10AF" w:rsidRPr="00316632">
          <w:rPr>
            <w:rStyle w:val="a4"/>
            <w:b/>
            <w:lang w:val="en-US"/>
          </w:rPr>
          <w:t>ru</w:t>
        </w:r>
      </w:hyperlink>
      <w:r w:rsidR="00CB58E6">
        <w:rPr>
          <w:rFonts w:eastAsia="Calibri"/>
        </w:rPr>
        <w:t>.</w:t>
      </w:r>
    </w:p>
    <w:p w:rsidR="009F10AF" w:rsidRDefault="009F10AF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F10AF" w:rsidRDefault="009F10AF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F65743" w:rsidRPr="009B0F10" w:rsidRDefault="00F65743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lastRenderedPageBreak/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657546">
        <w:rPr>
          <w:rFonts w:eastAsia="Calibri"/>
        </w:rPr>
        <w:t>необходимость</w:t>
      </w:r>
      <w:r w:rsidR="00054577">
        <w:rPr>
          <w:rFonts w:eastAsia="Calibri"/>
        </w:rPr>
        <w:t xml:space="preserve"> </w:t>
      </w:r>
      <w:r w:rsidR="00657546">
        <w:rPr>
          <w:rFonts w:eastAsia="Calibri"/>
        </w:rPr>
        <w:t xml:space="preserve">финансовой поддержки </w:t>
      </w:r>
      <w:r w:rsidR="00657546">
        <w:t>программ</w:t>
      </w:r>
      <w:r w:rsidR="00657546" w:rsidRPr="000415C2">
        <w:t>, разработанных и реализуемых социально ориентированными некоммерческими организациями</w:t>
      </w:r>
      <w:r w:rsidR="00657546">
        <w:t>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  <w:r w:rsidR="00657546">
        <w:rPr>
          <w:rFonts w:eastAsia="Calibri"/>
        </w:rPr>
        <w:t>социально ориентированные некоммерческие организации</w:t>
      </w:r>
      <w:r w:rsidR="00A44D6E">
        <w:rPr>
          <w:rFonts w:eastAsia="Calibri"/>
        </w:rPr>
        <w:t>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CD68BC">
        <w:rPr>
          <w:rFonts w:eastAsia="Calibri"/>
          <w:color w:val="000000"/>
        </w:rPr>
        <w:t>отсутствует</w:t>
      </w:r>
      <w:r w:rsidR="00FB2A2D" w:rsidRPr="005877D5">
        <w:rPr>
          <w:rFonts w:eastAsia="Calibri"/>
          <w:color w:val="000000"/>
        </w:rPr>
        <w:t>.</w:t>
      </w:r>
    </w:p>
    <w:p w:rsidR="00194BE3" w:rsidRDefault="00421F5A" w:rsidP="00AF093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Pr="009B0F10">
        <w:rPr>
          <w:rFonts w:eastAsia="Calibri"/>
          <w:color w:val="000000"/>
        </w:rPr>
        <w:t xml:space="preserve"> </w:t>
      </w:r>
      <w:r w:rsidR="00194BE3">
        <w:rPr>
          <w:rFonts w:eastAsia="Calibri"/>
          <w:color w:val="000000"/>
        </w:rPr>
        <w:t>недостаточна</w:t>
      </w:r>
      <w:r w:rsidR="00657546">
        <w:rPr>
          <w:rFonts w:eastAsia="Calibri"/>
          <w:color w:val="000000"/>
        </w:rPr>
        <w:t>я финансовая обеспеченность для</w:t>
      </w:r>
      <w:r w:rsidR="002126CA">
        <w:rPr>
          <w:rFonts w:eastAsia="Calibri"/>
          <w:color w:val="000000"/>
        </w:rPr>
        <w:t xml:space="preserve"> решения</w:t>
      </w:r>
      <w:r w:rsidR="002126CA" w:rsidRPr="002126CA">
        <w:rPr>
          <w:rFonts w:eastAsia="Calibri"/>
          <w:color w:val="000000"/>
        </w:rPr>
        <w:t xml:space="preserve"> конкретных задач</w:t>
      </w:r>
      <w:r w:rsidR="002126CA">
        <w:rPr>
          <w:rFonts w:eastAsia="Calibri"/>
          <w:color w:val="000000"/>
        </w:rPr>
        <w:t>, указанных ниже: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>-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охрана окружающей среды и защита животных, в том числе содержание животных в приютах для животных;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профилактика социально опасных форм поведения граждан;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благотворительная деятельность, а также деятельность в области организации и поддержки благотворительности и добровольчества (волонтерства);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формирование в обществе нетерпимости к коррупционному поведению;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развитие межнационального сотрудничества, сохранение и защита самобытности, культуры, языков и традиций народов Российской Федерации;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деятельность в сфере патриотического, в том числе военно-патриотического, воспитания граждан Российской Федерации;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участие в профилактике и (или) тушении пожаров и проведении аварийно-спасательных работ;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lastRenderedPageBreak/>
        <w:t xml:space="preserve">- социальная и культурная адаптация и интеграция мигрантов;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 </w:t>
      </w:r>
    </w:p>
    <w:p w:rsidR="002126CA" w:rsidRP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 xml:space="preserve">- содействие повышению мобильности трудовых ресурсов; </w:t>
      </w:r>
    </w:p>
    <w:p w:rsidR="002126CA" w:rsidRDefault="002126CA" w:rsidP="002126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2126CA">
        <w:rPr>
          <w:rFonts w:eastAsia="Calibri"/>
          <w:color w:val="000000"/>
        </w:rPr>
        <w:t>- увековечение памяти жертв политических репрессий.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2126C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A44D6E">
        <w:rPr>
          <w:rFonts w:eastAsia="Calibri"/>
          <w:color w:val="000000"/>
        </w:rPr>
        <w:t xml:space="preserve">в других муниципальных образованиях </w:t>
      </w:r>
      <w:r w:rsidR="00194BE3">
        <w:rPr>
          <w:rFonts w:eastAsia="Calibri"/>
          <w:color w:val="000000"/>
        </w:rPr>
        <w:t>приняты</w:t>
      </w:r>
      <w:r w:rsidR="00194BE3" w:rsidRPr="00194BE3">
        <w:rPr>
          <w:rFonts w:eastAsia="Calibri"/>
          <w:color w:val="000000"/>
        </w:rPr>
        <w:t xml:space="preserve"> нормативны</w:t>
      </w:r>
      <w:r w:rsidR="00194BE3">
        <w:rPr>
          <w:rFonts w:eastAsia="Calibri"/>
          <w:color w:val="000000"/>
        </w:rPr>
        <w:t>е</w:t>
      </w:r>
      <w:r w:rsidR="00194BE3" w:rsidRPr="00194BE3">
        <w:rPr>
          <w:rFonts w:eastAsia="Calibri"/>
          <w:color w:val="000000"/>
        </w:rPr>
        <w:t xml:space="preserve"> правов</w:t>
      </w:r>
      <w:r w:rsidR="00194BE3">
        <w:rPr>
          <w:rFonts w:eastAsia="Calibri"/>
          <w:color w:val="000000"/>
        </w:rPr>
        <w:t>ые</w:t>
      </w:r>
      <w:r w:rsidR="00194BE3" w:rsidRPr="00194BE3">
        <w:rPr>
          <w:rFonts w:eastAsia="Calibri"/>
          <w:color w:val="000000"/>
        </w:rPr>
        <w:t xml:space="preserve"> акт</w:t>
      </w:r>
      <w:r w:rsidR="00194BE3">
        <w:rPr>
          <w:rFonts w:eastAsia="Calibri"/>
          <w:color w:val="000000"/>
        </w:rPr>
        <w:t>ы,</w:t>
      </w:r>
      <w:r w:rsidR="00194BE3" w:rsidRPr="00194BE3">
        <w:rPr>
          <w:rFonts w:eastAsia="Calibri"/>
          <w:color w:val="000000"/>
        </w:rPr>
        <w:t xml:space="preserve"> устанавлива</w:t>
      </w:r>
      <w:r w:rsidR="00194BE3">
        <w:rPr>
          <w:rFonts w:eastAsia="Calibri"/>
          <w:color w:val="000000"/>
        </w:rPr>
        <w:t>ющие</w:t>
      </w:r>
      <w:r w:rsidR="00194BE3" w:rsidRPr="00194BE3">
        <w:rPr>
          <w:rFonts w:eastAsia="Calibri"/>
          <w:color w:val="000000"/>
        </w:rPr>
        <w:t xml:space="preserve"> общие положения о предоставлении </w:t>
      </w:r>
      <w:r w:rsidR="002126CA" w:rsidRPr="002126CA">
        <w:rPr>
          <w:rFonts w:eastAsia="Calibri"/>
          <w:color w:val="000000"/>
        </w:rPr>
        <w:t>грантов в форме</w:t>
      </w:r>
      <w:r w:rsidR="002126CA">
        <w:rPr>
          <w:rFonts w:eastAsia="Calibri"/>
          <w:color w:val="000000"/>
        </w:rPr>
        <w:t xml:space="preserve"> субсидий </w:t>
      </w:r>
      <w:r w:rsidR="002126CA" w:rsidRPr="002126CA">
        <w:rPr>
          <w:rFonts w:eastAsia="Calibri"/>
          <w:color w:val="000000"/>
        </w:rPr>
        <w:t>социально ориентированным некоммерческим организациям</w:t>
      </w:r>
      <w:r w:rsidR="002126CA">
        <w:rPr>
          <w:rFonts w:eastAsia="Calibri"/>
          <w:color w:val="000000"/>
        </w:rPr>
        <w:t xml:space="preserve"> из бюджета </w:t>
      </w:r>
      <w:r w:rsidR="002126CA" w:rsidRPr="002126CA">
        <w:rPr>
          <w:rFonts w:eastAsia="Calibri"/>
          <w:color w:val="000000"/>
        </w:rPr>
        <w:t>муниципального района</w:t>
      </w:r>
      <w:r w:rsidR="002126CA">
        <w:rPr>
          <w:rFonts w:eastAsia="Calibri"/>
          <w:color w:val="000000"/>
        </w:rPr>
        <w:t>.</w:t>
      </w:r>
      <w:r w:rsidR="002126CA" w:rsidRPr="002126CA">
        <w:rPr>
          <w:rFonts w:eastAsia="Calibri"/>
          <w:color w:val="000000"/>
        </w:rPr>
        <w:t xml:space="preserve">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2.</w:t>
      </w:r>
      <w:r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Pr="00054577">
        <w:rPr>
          <w:rFonts w:eastAsia="Calibri"/>
          <w:b/>
          <w:i/>
        </w:rPr>
        <w:t>Иная информация о проблеме:</w:t>
      </w:r>
      <w:r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194BE3" w:rsidRDefault="00194BE3" w:rsidP="00C41D21">
      <w:pPr>
        <w:autoSpaceDE w:val="0"/>
        <w:autoSpaceDN w:val="0"/>
        <w:adjustRightInd w:val="0"/>
        <w:jc w:val="both"/>
        <w:rPr>
          <w:rFonts w:eastAsia="Calibri"/>
        </w:rPr>
      </w:pPr>
    </w:p>
    <w:p w:rsidR="00194BE3" w:rsidRDefault="00194BE3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0" w:name="Par65"/>
      <w:bookmarkEnd w:id="0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9F10AF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</w:t>
            </w:r>
            <w:r w:rsidRPr="009F10AF">
              <w:rPr>
                <w:rFonts w:eastAsia="Calibri"/>
                <w:bCs/>
                <w:sz w:val="20"/>
                <w:szCs w:val="20"/>
              </w:rPr>
              <w:t>аправлено на обеспечение решения конкретных задач по одному или нескольким приоритетным направлениям деятельности социально ориентированных некоммерческих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9F10AF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2024-2028 </w:t>
            </w:r>
            <w:r w:rsidR="005877D5">
              <w:rPr>
                <w:rFonts w:eastAsia="Calibri"/>
                <w:bCs/>
                <w:sz w:val="20"/>
                <w:szCs w:val="20"/>
              </w:rPr>
              <w:t>гг.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3069DB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ежеквартально</w:t>
            </w:r>
            <w:bookmarkStart w:id="1" w:name="_GoBack"/>
            <w:bookmarkEnd w:id="1"/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 xml:space="preserve">: </w:t>
      </w:r>
      <w:r w:rsidR="005244C6">
        <w:rPr>
          <w:rFonts w:eastAsia="Calibri"/>
        </w:rPr>
        <w:t xml:space="preserve">муниципальная программа </w:t>
      </w:r>
      <w:r w:rsidR="005244C6" w:rsidRPr="005244C6">
        <w:rPr>
          <w:rFonts w:eastAsia="Calibri"/>
        </w:rPr>
        <w:t>«Поддержка социально ориентированных некоммерческих организаций в Репьёвском муниципальном районе» (2020-2028 г.г.), утвержденной постановлением администрации Репьёвского муниципального района от 30.09.2019 №310.</w:t>
      </w:r>
      <w:r w:rsidR="00CB038A">
        <w:rPr>
          <w:rFonts w:eastAsia="Calibri"/>
        </w:rPr>
        <w:t>»</w:t>
      </w:r>
      <w:r w:rsidR="00C41D21">
        <w:rPr>
          <w:rFonts w:eastAsia="Calibri"/>
        </w:rPr>
        <w:t xml:space="preserve">, </w:t>
      </w:r>
      <w:r w:rsidR="00C41D21" w:rsidRPr="00C41D21">
        <w:rPr>
          <w:rFonts w:eastAsia="Calibri"/>
        </w:rPr>
        <w:t>ст. 78 Бюджетного кодекса Росс</w:t>
      </w:r>
      <w:r w:rsidR="00C41D21">
        <w:rPr>
          <w:rFonts w:eastAsia="Calibri"/>
        </w:rPr>
        <w:t>ийской Федерации, Постановление</w:t>
      </w:r>
      <w:r w:rsidR="00C41D21" w:rsidRPr="00C41D21">
        <w:rPr>
          <w:rFonts w:eastAsia="Calibri"/>
        </w:rPr>
        <w:t xml:space="preserve"> Правительства Российской Федерации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CB038A">
        <w:rPr>
          <w:rFonts w:eastAsia="Calibri"/>
        </w:rPr>
        <w:t>.</w:t>
      </w:r>
    </w:p>
    <w:p w:rsidR="00421F5A" w:rsidRPr="009B0F10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5244C6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</w:t>
            </w:r>
            <w:r w:rsidRPr="005244C6">
              <w:rPr>
                <w:rFonts w:eastAsia="Calibri"/>
                <w:bCs/>
                <w:sz w:val="20"/>
                <w:szCs w:val="20"/>
              </w:rPr>
              <w:t>инансовая поддержка программ (проектов), разработанных и реализуемых социально ориентированными некоммерческими организациями</w:t>
            </w:r>
          </w:p>
        </w:tc>
        <w:tc>
          <w:tcPr>
            <w:tcW w:w="2268" w:type="dxa"/>
          </w:tcPr>
          <w:p w:rsidR="003E54AE" w:rsidRPr="009B0F10" w:rsidRDefault="00AB6F23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6F23">
              <w:rPr>
                <w:rFonts w:eastAsia="Calibri"/>
                <w:bCs/>
                <w:sz w:val="20"/>
                <w:szCs w:val="20"/>
              </w:rPr>
              <w:t>Количество предоставляемых услуг</w:t>
            </w:r>
          </w:p>
        </w:tc>
        <w:tc>
          <w:tcPr>
            <w:tcW w:w="1701" w:type="dxa"/>
          </w:tcPr>
          <w:p w:rsidR="003E54AE" w:rsidRPr="009B0F10" w:rsidRDefault="00194BE3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3E54AE" w:rsidRPr="009B0F10" w:rsidRDefault="003E54AE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877D5">
              <w:rPr>
                <w:rFonts w:eastAsia="Calibri"/>
                <w:bCs/>
                <w:sz w:val="20"/>
                <w:szCs w:val="20"/>
              </w:rPr>
              <w:t>уточняются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5244C6" w:rsidRDefault="005244C6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5244C6" w:rsidRDefault="005244C6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AB6F23" w:rsidRPr="00AB6F23">
        <w:rPr>
          <w:rFonts w:eastAsia="Calibri"/>
        </w:rPr>
        <w:t xml:space="preserve">отношение объема предоставленных </w:t>
      </w:r>
      <w:r w:rsidR="00C23E64" w:rsidRPr="00C23E64">
        <w:rPr>
          <w:rFonts w:eastAsia="Calibri"/>
        </w:rPr>
        <w:t>социально ориентированными некоммерческими организациями</w:t>
      </w:r>
      <w:r w:rsidR="00AB6F23" w:rsidRPr="00AB6F23">
        <w:rPr>
          <w:rFonts w:eastAsia="Calibri"/>
        </w:rPr>
        <w:t xml:space="preserve"> услуг за отчетный год к предыдущему году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CB6130" w:rsidP="003E54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С</w:t>
            </w:r>
            <w:r w:rsidR="00C23E64">
              <w:rPr>
                <w:rFonts w:eastAsia="Calibri"/>
                <w:sz w:val="20"/>
                <w:szCs w:val="22"/>
              </w:rPr>
              <w:t>оциально ориентированные некоммерческие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C23E64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AB6F23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Администрация Репьёвского муниципального района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551"/>
        <w:gridCol w:w="1985"/>
        <w:gridCol w:w="1418"/>
      </w:tblGrid>
      <w:tr w:rsidR="00421F5A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CB46B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CB6130" w:rsidP="00CB46B9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C23E64">
              <w:rPr>
                <w:rFonts w:eastAsia="Calibri"/>
                <w:sz w:val="20"/>
                <w:szCs w:val="20"/>
              </w:rPr>
              <w:t>оциально ориентированные некоммерческие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D44948" w:rsidRDefault="00D44948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CB46B9" w:rsidRDefault="00CB46B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Pr="009B0F10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CB46B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54577"/>
    <w:rsid w:val="000B5B85"/>
    <w:rsid w:val="001318FC"/>
    <w:rsid w:val="00194BE3"/>
    <w:rsid w:val="002102CD"/>
    <w:rsid w:val="002126CA"/>
    <w:rsid w:val="00291E9C"/>
    <w:rsid w:val="003069DB"/>
    <w:rsid w:val="00326E1B"/>
    <w:rsid w:val="003B28B4"/>
    <w:rsid w:val="003E54AE"/>
    <w:rsid w:val="003F53BE"/>
    <w:rsid w:val="00406760"/>
    <w:rsid w:val="0041242B"/>
    <w:rsid w:val="00421F5A"/>
    <w:rsid w:val="00465AE8"/>
    <w:rsid w:val="00492E4B"/>
    <w:rsid w:val="004E4AA2"/>
    <w:rsid w:val="00507A0B"/>
    <w:rsid w:val="005244C6"/>
    <w:rsid w:val="005877D5"/>
    <w:rsid w:val="00632E1E"/>
    <w:rsid w:val="00655D9D"/>
    <w:rsid w:val="00657546"/>
    <w:rsid w:val="006B2306"/>
    <w:rsid w:val="006D62B8"/>
    <w:rsid w:val="007C609D"/>
    <w:rsid w:val="008366D5"/>
    <w:rsid w:val="008D0876"/>
    <w:rsid w:val="009231B7"/>
    <w:rsid w:val="00963F30"/>
    <w:rsid w:val="009664A9"/>
    <w:rsid w:val="009670F5"/>
    <w:rsid w:val="009735AD"/>
    <w:rsid w:val="00996D6A"/>
    <w:rsid w:val="009C618F"/>
    <w:rsid w:val="009F10AF"/>
    <w:rsid w:val="00A44D6E"/>
    <w:rsid w:val="00AB6F23"/>
    <w:rsid w:val="00AE7633"/>
    <w:rsid w:val="00AF093C"/>
    <w:rsid w:val="00B04BEE"/>
    <w:rsid w:val="00B22231"/>
    <w:rsid w:val="00B30124"/>
    <w:rsid w:val="00BF2C05"/>
    <w:rsid w:val="00C23E64"/>
    <w:rsid w:val="00C41D21"/>
    <w:rsid w:val="00CB038A"/>
    <w:rsid w:val="00CB46B9"/>
    <w:rsid w:val="00CB58E6"/>
    <w:rsid w:val="00CB6130"/>
    <w:rsid w:val="00CD68BC"/>
    <w:rsid w:val="00D44948"/>
    <w:rsid w:val="00DC2D11"/>
    <w:rsid w:val="00E44363"/>
    <w:rsid w:val="00E61DBB"/>
    <w:rsid w:val="00F2458D"/>
    <w:rsid w:val="00F61C3A"/>
    <w:rsid w:val="00F65743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929A"/>
  <w15:docId w15:val="{61558A2D-C354-4C5E-8065-C8D74543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F1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sidelniko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3350-F4C2-4B83-930A-2ED5756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37</cp:revision>
  <dcterms:created xsi:type="dcterms:W3CDTF">2019-11-07T11:19:00Z</dcterms:created>
  <dcterms:modified xsi:type="dcterms:W3CDTF">2024-10-18T13:09:00Z</dcterms:modified>
</cp:coreProperties>
</file>