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D1" w:rsidRPr="007746D1" w:rsidRDefault="007746D1" w:rsidP="00774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2774950</wp:posOffset>
            </wp:positionH>
            <wp:positionV relativeFrom="margin">
              <wp:posOffset>-640715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6D1">
        <w:rPr>
          <w:rFonts w:ascii="Arial" w:eastAsia="Times New Roman" w:hAnsi="Arial" w:cs="Arial"/>
          <w:sz w:val="24"/>
          <w:szCs w:val="28"/>
          <w:lang w:eastAsia="ru-RU"/>
        </w:rPr>
        <w:t>СОВЕТ НАРОДНЫХ ДЕПУТАТОВ РЕПЬЁВСКОГО МУНИЦИПАЛЬНОГО РАЙОНА ВОРОНЕЖСКОЙ ОБЛАСТИ</w:t>
      </w:r>
    </w:p>
    <w:p w:rsidR="007746D1" w:rsidRPr="007746D1" w:rsidRDefault="007746D1" w:rsidP="007746D1">
      <w:pPr>
        <w:spacing w:after="0" w:line="240" w:lineRule="auto"/>
        <w:jc w:val="center"/>
        <w:rPr>
          <w:rFonts w:ascii="Arial" w:eastAsia="Times New Roman" w:hAnsi="Arial" w:cs="Arial"/>
          <w:spacing w:val="30"/>
          <w:sz w:val="24"/>
          <w:szCs w:val="36"/>
          <w:lang w:eastAsia="ru-RU"/>
        </w:rPr>
      </w:pPr>
      <w:r w:rsidRPr="007746D1">
        <w:rPr>
          <w:rFonts w:ascii="Arial" w:eastAsia="Times New Roman" w:hAnsi="Arial" w:cs="Arial"/>
          <w:spacing w:val="30"/>
          <w:sz w:val="24"/>
          <w:szCs w:val="36"/>
          <w:lang w:eastAsia="ru-RU"/>
        </w:rPr>
        <w:t>РЕШЕНИЕ</w:t>
      </w:r>
    </w:p>
    <w:p w:rsidR="007746D1" w:rsidRPr="007746D1" w:rsidRDefault="007746D1" w:rsidP="00774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7746D1" w:rsidRPr="007746D1" w:rsidRDefault="007746D1" w:rsidP="00774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«25» апреля 2019 г. №207</w:t>
      </w:r>
    </w:p>
    <w:p w:rsidR="007746D1" w:rsidRPr="007746D1" w:rsidRDefault="007746D1" w:rsidP="00774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6D1">
        <w:rPr>
          <w:rFonts w:ascii="Arial" w:eastAsia="Times New Roman" w:hAnsi="Arial" w:cs="Arial"/>
          <w:sz w:val="24"/>
          <w:szCs w:val="24"/>
          <w:lang w:eastAsia="ru-RU"/>
        </w:rPr>
        <w:t>с. Репьёвка</w:t>
      </w:r>
    </w:p>
    <w:p w:rsidR="007746D1" w:rsidRPr="007746D1" w:rsidRDefault="007746D1" w:rsidP="00774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46D1" w:rsidRPr="007746D1" w:rsidRDefault="007746D1" w:rsidP="007746D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746D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Репьёвского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(в ред. </w:t>
      </w:r>
      <w:proofErr w:type="spellStart"/>
      <w:r w:rsidRPr="007746D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</w:t>
      </w:r>
      <w:proofErr w:type="spellEnd"/>
      <w:r w:rsidRPr="007746D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от 02.11.2020 №11, от 29.07.2022 №177)</w:t>
      </w:r>
    </w:p>
    <w:p w:rsidR="007746D1" w:rsidRPr="007746D1" w:rsidRDefault="007746D1" w:rsidP="007746D1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частью 4.1 статьи 18 Федерального закона от 24.07.2007 № 209-ФЗ «О развитии малого и среднего предпринимательства в Российской Федерации», п. 5 ч. 10 ст. 35 Федерального закона от 06.10.2003 № 131-ФЗ «Об общих принципах организации местного самоуправления в Российской Федерации», Уставом Репьёвского муниципального района Воронежской области Совет народных депутатов Репьёвского муниципального района Воронежской области </w:t>
      </w:r>
      <w:r w:rsidRPr="007746D1">
        <w:rPr>
          <w:rFonts w:ascii="Arial" w:eastAsia="Times New Roman" w:hAnsi="Arial" w:cs="Arial"/>
          <w:spacing w:val="40"/>
          <w:sz w:val="24"/>
          <w:szCs w:val="28"/>
          <w:lang w:eastAsia="ru-RU"/>
        </w:rPr>
        <w:t>решил:</w:t>
      </w:r>
    </w:p>
    <w:p w:rsidR="007746D1" w:rsidRPr="007746D1" w:rsidRDefault="007746D1" w:rsidP="00774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 1. Утвердить Положение о порядке и условиях предоставления в аренду муниципального имущества, включенного в перечень муниципального имущества Репьёвского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Положение).</w:t>
      </w:r>
    </w:p>
    <w:p w:rsidR="007746D1" w:rsidRPr="007746D1" w:rsidRDefault="007746D1" w:rsidP="00774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2. Настоящее решение вступает в силу после официального опубликования. </w:t>
      </w:r>
    </w:p>
    <w:p w:rsidR="007746D1" w:rsidRPr="007746D1" w:rsidRDefault="007746D1" w:rsidP="007746D1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3"/>
        <w:gridCol w:w="1381"/>
        <w:gridCol w:w="1244"/>
        <w:gridCol w:w="3166"/>
        <w:gridCol w:w="222"/>
      </w:tblGrid>
      <w:tr w:rsidR="007746D1" w:rsidRPr="007746D1" w:rsidTr="007746D1">
        <w:tc>
          <w:tcPr>
            <w:tcW w:w="3652" w:type="dxa"/>
            <w:hideMark/>
          </w:tcPr>
          <w:p w:rsidR="007746D1" w:rsidRPr="007746D1" w:rsidRDefault="007746D1" w:rsidP="007746D1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746D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lastRenderedPageBreak/>
              <w:t>Глава Репьёвского муниципального района</w:t>
            </w:r>
          </w:p>
        </w:tc>
        <w:tc>
          <w:tcPr>
            <w:tcW w:w="2693" w:type="dxa"/>
            <w:gridSpan w:val="2"/>
          </w:tcPr>
          <w:p w:rsidR="007746D1" w:rsidRPr="007746D1" w:rsidRDefault="007746D1" w:rsidP="007746D1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7746D1" w:rsidRPr="007746D1" w:rsidRDefault="007746D1" w:rsidP="007746D1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  <w:p w:rsidR="007746D1" w:rsidRPr="007746D1" w:rsidRDefault="007746D1" w:rsidP="007746D1">
            <w:pPr>
              <w:tabs>
                <w:tab w:val="left" w:pos="4678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746D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В.И. </w:t>
            </w:r>
            <w:proofErr w:type="spellStart"/>
            <w:r w:rsidRPr="007746D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Рахманина</w:t>
            </w:r>
            <w:proofErr w:type="spellEnd"/>
          </w:p>
        </w:tc>
      </w:tr>
      <w:tr w:rsidR="007746D1" w:rsidRPr="007746D1" w:rsidTr="007746D1">
        <w:trPr>
          <w:gridBefore w:val="2"/>
          <w:gridAfter w:val="1"/>
          <w:wBefore w:w="5070" w:type="dxa"/>
          <w:wAfter w:w="36" w:type="dxa"/>
          <w:trHeight w:val="1691"/>
        </w:trPr>
        <w:tc>
          <w:tcPr>
            <w:tcW w:w="4500" w:type="dxa"/>
            <w:gridSpan w:val="2"/>
            <w:hideMark/>
          </w:tcPr>
          <w:p w:rsidR="007746D1" w:rsidRPr="007746D1" w:rsidRDefault="007746D1" w:rsidP="007746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746D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br w:type="page"/>
              <w:t xml:space="preserve">УТВЕРЖДЕНО </w:t>
            </w:r>
          </w:p>
          <w:p w:rsidR="007746D1" w:rsidRPr="007746D1" w:rsidRDefault="007746D1" w:rsidP="007746D1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746D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решением Совета народных </w:t>
            </w:r>
          </w:p>
          <w:p w:rsidR="007746D1" w:rsidRPr="007746D1" w:rsidRDefault="007746D1" w:rsidP="007746D1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7746D1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депутатов муниципального района от «25» апреля 2019 № 207</w:t>
            </w:r>
          </w:p>
        </w:tc>
      </w:tr>
      <w:tr w:rsidR="007746D1" w:rsidRPr="007746D1" w:rsidTr="007746D1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6D1" w:rsidRPr="007746D1" w:rsidRDefault="007746D1" w:rsidP="007746D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6D1" w:rsidRPr="007746D1" w:rsidRDefault="007746D1" w:rsidP="00774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6D1" w:rsidRPr="007746D1" w:rsidRDefault="007746D1" w:rsidP="00774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6D1" w:rsidRPr="007746D1" w:rsidRDefault="007746D1" w:rsidP="00774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6D1" w:rsidRPr="007746D1" w:rsidRDefault="007746D1" w:rsidP="007746D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746D1" w:rsidRPr="007746D1" w:rsidRDefault="007746D1" w:rsidP="007746D1">
      <w:pPr>
        <w:tabs>
          <w:tab w:val="left" w:pos="46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7746D1" w:rsidRPr="007746D1" w:rsidRDefault="007746D1" w:rsidP="007746D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 w:rsidRPr="007746D1">
        <w:rPr>
          <w:rFonts w:ascii="Arial" w:eastAsia="Calibri" w:hAnsi="Arial" w:cs="Arial"/>
          <w:sz w:val="24"/>
          <w:szCs w:val="28"/>
        </w:rPr>
        <w:t>Положение о порядке и условиях предоставления в аренду муниципального имущества, включенного в перечень муниципального имущества Репьёвского муниципального района Воронежской области, свободного от прав третьих лиц (з</w:t>
      </w:r>
      <w:r w:rsidRPr="007746D1">
        <w:rPr>
          <w:rFonts w:ascii="Arial" w:eastAsia="Calibri" w:hAnsi="Arial" w:cs="Arial"/>
          <w:bCs/>
          <w:sz w:val="24"/>
          <w:szCs w:val="28"/>
        </w:rPr>
        <w:t>а 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746D1">
        <w:rPr>
          <w:rFonts w:ascii="Arial" w:eastAsia="Calibri" w:hAnsi="Arial" w:cs="Arial"/>
          <w:sz w:val="24"/>
          <w:szCs w:val="28"/>
        </w:rPr>
        <w:t>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7746D1" w:rsidRPr="007746D1" w:rsidRDefault="007746D1" w:rsidP="007746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1. Настоящие Положение устанавливает порядок и условия предоставления в аренду муниципального имущества, включенного в перечень муниципального имущества Репьёвского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 (далее – Перечень).</w:t>
      </w:r>
    </w:p>
    <w:p w:rsidR="007746D1" w:rsidRPr="007746D1" w:rsidRDefault="007746D1" w:rsidP="007746D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2. Имущество, включенное в </w:t>
      </w:r>
      <w:hyperlink r:id="rId5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Перечень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, предоставляется субъектам малого и среднего предпринимательства (за исключением субъектов малого и среднего предпринимательства, которым в соответствии с  частью 3 статьи 14 Федерального </w:t>
      </w:r>
      <w:hyperlink r:id="rId6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закона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 от 24.07.2007 № 209-ФЗ «О развитии малого и среднего предпринимательства в Российской Федерации» (далее – Федеральный закон № 209-ФЗ) не может оказываться поддержка), организациям, образующим инфраструктуру поддержки субъектов малого и среднего предпринимательства.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3. Заключение договоров аренды имущества, включенного в </w:t>
      </w:r>
      <w:hyperlink r:id="rId7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Перечень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>, осуществляется: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3.1. по результатам проведения конкурсов или аукционов на право заключения договоров аренды имущества, включенного в </w:t>
      </w:r>
      <w:hyperlink r:id="rId8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Перечень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 (далее – торги);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3.2. без проведения торгов по основаниям, установленным частями 1 и 9 </w:t>
      </w:r>
      <w:hyperlink r:id="rId9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статьей 17.1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от 26.07.2006 № 135-ФЗ «О защите конкуренции» (далее – Закон «О защите конкуренции»), в том числе: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а) 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«О защите конкуренции» субъектам малого и среднего предпринимательства и организациям, образующим </w:t>
      </w:r>
      <w:r w:rsidRPr="007746D1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б) с предварительного согласия антимонопольного органа в соответствии с пунктом 13 части 1 статьи 19 Закона «О защите конкуренции». 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4. Предоставление имущества, включенного в </w:t>
      </w:r>
      <w:hyperlink r:id="rId10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Перечень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, по результатам проведенных торгов осуществляется в порядке, установленном </w:t>
      </w:r>
      <w:hyperlink r:id="rId11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приказом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Федеральной антимонопольной службы</w:t>
      </w:r>
      <w:r w:rsidRPr="007746D1">
        <w:rPr>
          <w:rFonts w:ascii="Arial" w:eastAsia="Times New Roman" w:hAnsi="Arial" w:cs="Arial"/>
          <w:sz w:val="24"/>
          <w:szCs w:val="28"/>
          <w:lang w:eastAsia="ru-RU"/>
        </w:rPr>
        <w:br/>
        <w:t>от 10.02.2010 № 67 «О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в соответствии с положениями конкурсной документации или документации об аукционе.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5.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доход», на срок не менее 5 лет.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6. Организатором торгов и арендодателем в отношении имущества, включенного в Перечень, составляющего казну муниципального района, является администрация муниципального района (далее – Администрация).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Организатором торгов и арендодателем в отношении имущества, включенного в Перечень, закрепленного на праве хозяйственного ведения, праве оперативного управления, является обладатель права хозяйственного ведения или оперативного управления (муниципальное унитарное предприятие, учреждение).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0" w:name="Par1"/>
      <w:bookmarkEnd w:id="0"/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7. Размер арендной платы по договору аренды имущества, включенного в </w:t>
      </w:r>
      <w:hyperlink r:id="rId12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Перечень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>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8. Изменение назначения целевого использования объекта, переданного по договорам аренды, в соответствии с настоящим Положением, не допускается.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9. Предоставление в аренду земельных участков, включенных в Перечень, осуществляется в соответствии с Земельным кодексом Российской Федерации (далее – ЗК РФ):</w:t>
      </w:r>
    </w:p>
    <w:p w:rsidR="007746D1" w:rsidRPr="007746D1" w:rsidRDefault="007746D1" w:rsidP="007746D1">
      <w:pPr>
        <w:tabs>
          <w:tab w:val="left" w:pos="7655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- по результатам проведения торгов на право заключения договора аренды в порядке, предусмотренном статьями 39.11-39.12 ЗК РФ; </w:t>
      </w:r>
    </w:p>
    <w:p w:rsidR="007746D1" w:rsidRPr="007746D1" w:rsidRDefault="007746D1" w:rsidP="007746D1">
      <w:pPr>
        <w:tabs>
          <w:tab w:val="left" w:pos="7655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- без проведения торгов по основаниям, предусмотренных пунктом 2 статьи 39.3, статьей 39.5, пунктом 2 статьи 39.6 или пунктом 2 статьи 39.10 ЗК РФ.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t>Организатором торгов на право заключения договора аренды земельного участка, включенного в Перечень, является Администрация.</w:t>
      </w:r>
    </w:p>
    <w:p w:rsidR="007746D1" w:rsidRPr="007746D1" w:rsidRDefault="007746D1" w:rsidP="007746D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46D1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10. 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доход», имущества, переуступка прав пользования им, передача прав пользования им в залог и 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3" w:tgtFrame="_self" w:history="1">
        <w:r w:rsidRPr="007746D1">
          <w:rPr>
            <w:rFonts w:ascii="Arial" w:eastAsia="Times New Roman" w:hAnsi="Arial" w:cs="Arial"/>
            <w:sz w:val="24"/>
            <w:szCs w:val="28"/>
            <w:lang w:eastAsia="ru-RU"/>
          </w:rPr>
          <w:t>частью 2.1 статьи 9</w:t>
        </w:r>
      </w:hyperlink>
      <w:r w:rsidRPr="007746D1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от 22 июля 2008 года № 159-ФЗ «Об особенностях отчуждения недвижимого имущества, находящегося в государственной собственности субъектов Российской Федерации или в муниципальной собственности и арендуемого субъектами малого и среднего предпринимательства, и о внесении изменений в отдельные законодательные акты Российской Федерации».</w:t>
      </w:r>
    </w:p>
    <w:p w:rsidR="00B971FE" w:rsidRDefault="00B971FE">
      <w:bookmarkStart w:id="1" w:name="_GoBack"/>
      <w:bookmarkEnd w:id="1"/>
    </w:p>
    <w:sectPr w:rsidR="00B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A0"/>
    <w:rsid w:val="00002132"/>
    <w:rsid w:val="00114213"/>
    <w:rsid w:val="00290FFD"/>
    <w:rsid w:val="0031552C"/>
    <w:rsid w:val="00336D78"/>
    <w:rsid w:val="00365852"/>
    <w:rsid w:val="003871E1"/>
    <w:rsid w:val="003A7092"/>
    <w:rsid w:val="00422929"/>
    <w:rsid w:val="00442CA0"/>
    <w:rsid w:val="004E131A"/>
    <w:rsid w:val="0057792D"/>
    <w:rsid w:val="006B544C"/>
    <w:rsid w:val="006C57DF"/>
    <w:rsid w:val="006E2623"/>
    <w:rsid w:val="007475BD"/>
    <w:rsid w:val="007746D1"/>
    <w:rsid w:val="008C1AE9"/>
    <w:rsid w:val="008C5391"/>
    <w:rsid w:val="00A116A5"/>
    <w:rsid w:val="00A549D8"/>
    <w:rsid w:val="00B971FE"/>
    <w:rsid w:val="00C634B0"/>
    <w:rsid w:val="00CD5173"/>
    <w:rsid w:val="00F12920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EAE7-2E7B-4B02-B707-027336C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46D1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7746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74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746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7746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624105BD9FE1D8520B34F35272A2375B139D1052CF920AD0A678C921F4BEBFB5FF9B9B442EA403E134D90NEj3M" TargetMode="External"/><Relationship Id="rId13" Type="http://schemas.openxmlformats.org/officeDocument/2006/relationships/hyperlink" Target="consultantplus://offline/ref=40D0CA31716ADD34D8B3800D0600BB9A77D56EE8DB5F10403F7112AB91D680C477DFC7F000526B30uCa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A624105BD9FE1D8520B34F35272A2375B139D1052CF920AD0A678C921F4BEBFB5FF9B9B442EA403E134D90NEj3M" TargetMode="External"/><Relationship Id="rId12" Type="http://schemas.openxmlformats.org/officeDocument/2006/relationships/hyperlink" Target="consultantplus://offline/ref=F3BC83E840962121AE71E7CD7A6D1E2EAC8711B0B7217E6A2761397D4DD8FFD82B104289281D4EF435D6F954p0e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9BF49705527DDBE5FE7573A8007663F6C57FFE03439208E793CC75843fCM" TargetMode="External"/><Relationship Id="rId11" Type="http://schemas.openxmlformats.org/officeDocument/2006/relationships/hyperlink" Target="consultantplus://offline/ref=835C5947DCBF53AFE80AF998EDA8E9F8C497351C9BE727E114F2410020UC30M" TargetMode="External"/><Relationship Id="rId5" Type="http://schemas.openxmlformats.org/officeDocument/2006/relationships/hyperlink" Target="consultantplus://offline/ref=3CF9BF49705527DDBE5FF95A2CEC596F356708F4E5333376D5293A90076C424FE90CF20F9E6328F1A109603D41f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5C5947DCBF53AFE80AE795FBC4B7F1CF9B62129FE72DB74FA247577F90B72F685A8C1EE8090F0D69B846C6U03E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DA624105BD9FE1D8520AD42234B742A7EB36ED90128F376F65A61DBCD4F4DBEBB1FFFECF706E248N3j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Черкашин Евгений К</cp:lastModifiedBy>
  <cp:revision>2</cp:revision>
  <dcterms:created xsi:type="dcterms:W3CDTF">2023-10-31T07:27:00Z</dcterms:created>
  <dcterms:modified xsi:type="dcterms:W3CDTF">2023-10-31T07:27:00Z</dcterms:modified>
</cp:coreProperties>
</file>